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постанови КМУ від 11.10.2016 № 710 «Про ефективне використання державних коштів» (зі змінами))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Найменування замовника: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Комунальне некомерційне підприємство “Херсонська дитяча обласна клінічна лікарня” Херсонської обласної ради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Найменування предмета закупівлі: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ДК 021:2015 - 30210000-4 Машини для обробки даних (апаратна частина).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Ідентифікатор закупівлі: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UA-2023-06-13-014519-a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Обґрунтування технічних, якісних характеристик до предмета закупівлі: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Згідно Додатку 3 ТЗ </w:t>
      </w:r>
      <w:r w:rsidDel="00000000" w:rsidR="00000000" w:rsidRPr="00000000">
        <w:rPr>
          <w:sz w:val="24"/>
          <w:szCs w:val="24"/>
          <w:rtl w:val="0"/>
        </w:rPr>
        <w:t xml:space="preserve">Ноутбуки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Місце поставки товару: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73013, м. Херсон , вул. Українська, 81.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Очікувана вартість предмету закупівлі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2 819 800,00 грн. Очікувана вартість визначено виходячи з середньої ціни на ринку, яка склалась станом на оголошення закупівлі,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 методом порівняння ринкових цін.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Процедура закупівлі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Застосовується процедури відкритих торгів з особливостями, згідно Постанови КМУ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денний: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розгляд тендерної пропозиції щодо лоту 1 ТОВ “АЛТ УКРАЇНА ЛТД” та визнання його переможцем процедури закупівлі.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прийняття рішення про намір укласти договір про закупівлю щодо Лоту 1 закупівлі.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Під час розгляду першого питання порядку денного: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Рішенням уповноваженої особи від 26.05.2023 року № 9 оголошено проведення прцедури відкритих торгів з особливостями відповідно до Закону України “Про публічні закупівлі”  від №922 – VIII (далі - Закон) з урахуванням положень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— Особливості), за предметом закупівлі ДК 021:2015 - 33696500 – 0: Лабораторні реактиви (реактиви для дослідження каріотипу, унікальний номер оголошення про проведення конкурентної процедури закупівлі, присвоєний електронною системою закупівель UA-2023-05-26-005685-a.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Щодо лоту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На виконання пункту 41 Особливостей замовник розглядає тендерну пропозицію, яка визначена найбільш економічно вигідною щодо її відповідності вимогам тендерної документації.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Відповідно до  пункту 49 Особливостей 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Закону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урахуванням Особливостей.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Тендерна пропозиція учасника ТОВ “ АЛТ УКРАЇНА ЛТД ” визначена найбільш економічно вигідною. За результатом розгляду цієї тендерної пропозиції не виявлено невідповідностей в інформації та документах, щодо поданих учасником процедури закупівлі у тендерній пропозиції та подання яких передбачалося тендерною документацією. Відтак, замовник визначає учасника ТОВ “ АЛТ УКРАЇНА ЛТД ” переможцем та приймає рішення про намір укласти договір про закупівлю відповідно до вимог Закону з урахуванням Особливостей.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Під час розгляду другого питання порядку денного: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про намір укласти договір про закупівлю приймається замовником відповідно до статті 33 Закону та пункту 49 Особливостей. З метою забезпечення права на оскарження рішень замовника до органу оскарження договір про закупівлю не може бути укладено раніше ніж через п’ять днів з дати оприлюднення в електронній системі закупівель повідомлення про намір укласти договір про закупівлю.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Замовник укладає договір про закупівлю з учасником, який визнаний переможцем процедури закупівлі, протягом строку дії його пропозиції,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закупівлі. Замовник приймає рішення укласти договір з переможцем закупівлі ТОВ “АЛТ УКРАЇНА ЛТД” тендерна пропозиція якого визначена найбільш економічно вигідною.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Уповноважена особа  Ганна ЛУК’ЯНОВА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Електронний підпис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markedcontent">
    <w:name w:val="markedcontent"/>
    <w:next w:val="markedconte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vts0">
    <w:name w:val="rvts0"/>
    <w:next w:val="rvts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vps2">
    <w:name w:val="rvps2"/>
    <w:basedOn w:val="Обычный"/>
    <w:next w:val="rvps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СтандартныйHTMLЗнак,ЗнакЗнак,Знак2ЗнакЗнакЗнакЗнакЗнакЗнакЗнакЗнак,Знак2ЗнакЗнакЗнакЗнакЗнакЗнак">
    <w:name w:val="Стандартный HTML Знак,Знак Знак,Знак2 Знак Знак Знак Знак Знак Знак Знак Знак,Знак2 Знак Знак Знак Знак Знак Знак"/>
    <w:next w:val="СтандартныйHTMLЗнак,ЗнакЗнак,Знак2ЗнакЗнакЗнакЗнакЗнакЗнакЗнакЗнак,Знак2ЗнакЗнакЗнакЗнакЗнакЗнак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СтандартныйHTML,Знак,Знак2ЗнакЗнакЗнакЗнакЗнакЗнакЗнак,Знак2ЗнакЗнакЗнакЗнакЗнак">
    <w:name w:val="Стандартный HTML,Знак,Знак2 Знак Знак Знак Знак Знак Знак Знак,Знак2 Знак Знак Знак Знак Знак"/>
    <w:basedOn w:val="Обычный"/>
    <w:next w:val="СтандартныйHTML,Знак,Знак2ЗнакЗнакЗнакЗнакЗнакЗнакЗнак,Знак2ЗнакЗнакЗнакЗнакЗнак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СтандартныйHTMLЗнак1">
    <w:name w:val="Стандартный HTML Знак1"/>
    <w:next w:val="СтандартныйHTMLЗнак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ozorro.gov.ua/tender/UA-2023-06-13-014519-a" TargetMode="External"/><Relationship Id="rId8" Type="http://schemas.openxmlformats.org/officeDocument/2006/relationships/hyperlink" Target="https://zakon.rada.gov.ua/laws/show/922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CX/Bm+tZM9ia8t7ARedwsHVwQ==">CgMxLjAyCWlkLmdqZGd4czgAciExc1pjLU9FOGtFRW5kNGFQcWZwZy00VXplWTYweVFCcUs=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2023-01-13T10:47:00Z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